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76CA" w14:textId="77777777" w:rsidR="00680718" w:rsidRPr="00C24CA5" w:rsidRDefault="00680718" w:rsidP="00C24CA5">
      <w:pPr>
        <w:spacing w:line="240" w:lineRule="auto"/>
        <w:rPr>
          <w:rFonts w:ascii="Book Antiqua" w:hAnsi="Book Antiqua"/>
          <w:b/>
          <w:bCs/>
          <w:sz w:val="22"/>
          <w:szCs w:val="22"/>
        </w:rPr>
      </w:pPr>
    </w:p>
    <w:p w14:paraId="67FCE0B7" w14:textId="5C5F80C6" w:rsidR="00680718" w:rsidRPr="00C24CA5" w:rsidRDefault="00C24CA5" w:rsidP="00C24CA5">
      <w:pPr>
        <w:spacing w:line="240" w:lineRule="auto"/>
        <w:jc w:val="center"/>
        <w:rPr>
          <w:rFonts w:ascii="Book Antiqua" w:hAnsi="Book Antiqua"/>
          <w:b/>
          <w:bCs/>
          <w:i/>
          <w:iCs/>
          <w:sz w:val="22"/>
          <w:szCs w:val="22"/>
        </w:rPr>
      </w:pPr>
      <w:r w:rsidRPr="00C24CA5">
        <w:rPr>
          <w:rFonts w:ascii="Book Antiqua" w:hAnsi="Book Antiqua"/>
          <w:b/>
          <w:bCs/>
          <w:i/>
          <w:iCs/>
          <w:sz w:val="22"/>
          <w:szCs w:val="22"/>
        </w:rPr>
        <w:t>The Middle East Journal of Culture and Communication</w:t>
      </w:r>
    </w:p>
    <w:p w14:paraId="6F544C8C" w14:textId="6BB86ABA" w:rsidR="00680718" w:rsidRPr="00C24CA5" w:rsidRDefault="00680718" w:rsidP="00C24CA5">
      <w:pPr>
        <w:spacing w:line="240" w:lineRule="auto"/>
        <w:jc w:val="center"/>
        <w:rPr>
          <w:rFonts w:ascii="Book Antiqua" w:hAnsi="Book Antiqua"/>
          <w:b/>
          <w:bCs/>
          <w:sz w:val="22"/>
          <w:szCs w:val="22"/>
        </w:rPr>
      </w:pPr>
      <w:r w:rsidRPr="00C24CA5">
        <w:rPr>
          <w:rFonts w:ascii="Book Antiqua" w:hAnsi="Book Antiqua"/>
          <w:sz w:val="22"/>
          <w:szCs w:val="22"/>
        </w:rPr>
        <w:fldChar w:fldCharType="begin"/>
      </w:r>
      <w:r w:rsidRPr="00C24CA5">
        <w:rPr>
          <w:rFonts w:ascii="Book Antiqua" w:hAnsi="Book Antiqua"/>
          <w:sz w:val="22"/>
          <w:szCs w:val="22"/>
        </w:rPr>
        <w:instrText>HYPERLINK "https://brill.com/view/journals/mjcc/mjcc-overview.xml"</w:instrText>
      </w:r>
      <w:r w:rsidRPr="00C24CA5">
        <w:rPr>
          <w:rFonts w:ascii="Book Antiqua" w:hAnsi="Book Antiqua"/>
          <w:sz w:val="22"/>
          <w:szCs w:val="22"/>
        </w:rPr>
      </w:r>
      <w:r w:rsidRPr="00C24CA5">
        <w:rPr>
          <w:rFonts w:ascii="Book Antiqua" w:hAnsi="Book Antiqua"/>
          <w:sz w:val="22"/>
          <w:szCs w:val="22"/>
        </w:rPr>
        <w:fldChar w:fldCharType="separate"/>
      </w:r>
      <w:r w:rsidRPr="00C24CA5">
        <w:rPr>
          <w:rStyle w:val="Hyperlink"/>
          <w:rFonts w:ascii="Book Antiqua" w:hAnsi="Book Antiqua"/>
          <w:b/>
          <w:bCs/>
          <w:sz w:val="22"/>
          <w:szCs w:val="22"/>
        </w:rPr>
        <w:t>https://brill.com/view/journals/mjcc/mjcc-overview.xml</w:t>
      </w:r>
      <w:r w:rsidRPr="00C24CA5">
        <w:rPr>
          <w:rFonts w:ascii="Book Antiqua" w:hAnsi="Book Antiqua"/>
          <w:sz w:val="22"/>
          <w:szCs w:val="22"/>
        </w:rPr>
        <w:fldChar w:fldCharType="end"/>
      </w:r>
    </w:p>
    <w:p w14:paraId="22FAE385" w14:textId="77777777" w:rsidR="00680718" w:rsidRPr="00C24CA5" w:rsidRDefault="00680718" w:rsidP="00C24CA5">
      <w:pPr>
        <w:spacing w:line="240" w:lineRule="auto"/>
        <w:rPr>
          <w:rFonts w:ascii="Book Antiqua" w:hAnsi="Book Antiqua"/>
          <w:b/>
          <w:bCs/>
          <w:sz w:val="22"/>
          <w:szCs w:val="22"/>
        </w:rPr>
      </w:pPr>
    </w:p>
    <w:p w14:paraId="70253D4A" w14:textId="4C93C7A9" w:rsidR="00025382" w:rsidRPr="00C24CA5" w:rsidRDefault="00025382" w:rsidP="00C24CA5">
      <w:pPr>
        <w:spacing w:line="240" w:lineRule="auto"/>
        <w:jc w:val="center"/>
        <w:rPr>
          <w:rFonts w:ascii="Book Antiqua" w:hAnsi="Book Antiqua"/>
          <w:b/>
          <w:bCs/>
          <w:sz w:val="22"/>
          <w:szCs w:val="22"/>
        </w:rPr>
      </w:pPr>
      <w:r w:rsidRPr="00C24CA5">
        <w:rPr>
          <w:rFonts w:ascii="Book Antiqua" w:hAnsi="Book Antiqua"/>
          <w:b/>
          <w:bCs/>
          <w:sz w:val="22"/>
          <w:szCs w:val="22"/>
        </w:rPr>
        <w:t>Call for Papers</w:t>
      </w:r>
    </w:p>
    <w:p w14:paraId="126B49A8" w14:textId="577CF739" w:rsidR="00301A57" w:rsidRPr="00C24CA5" w:rsidRDefault="00C37EEB" w:rsidP="00C24CA5">
      <w:pPr>
        <w:spacing w:line="240" w:lineRule="auto"/>
        <w:jc w:val="center"/>
        <w:rPr>
          <w:rFonts w:ascii="Book Antiqua" w:hAnsi="Book Antiqua"/>
          <w:b/>
          <w:bCs/>
          <w:sz w:val="22"/>
          <w:szCs w:val="22"/>
        </w:rPr>
      </w:pPr>
      <w:r w:rsidRPr="00C24CA5">
        <w:rPr>
          <w:rFonts w:ascii="Book Antiqua" w:hAnsi="Book Antiqua"/>
          <w:b/>
          <w:bCs/>
          <w:sz w:val="22"/>
          <w:szCs w:val="22"/>
        </w:rPr>
        <w:t>Special issue of MEJCC</w:t>
      </w:r>
    </w:p>
    <w:p w14:paraId="6B2225DA" w14:textId="1E8AC427" w:rsidR="00B1700C" w:rsidRPr="00C24CA5" w:rsidRDefault="00B1700C" w:rsidP="00C24CA5">
      <w:pPr>
        <w:spacing w:line="240" w:lineRule="auto"/>
        <w:jc w:val="center"/>
        <w:rPr>
          <w:rFonts w:ascii="Book Antiqua" w:hAnsi="Book Antiqua"/>
          <w:i/>
          <w:iCs/>
          <w:sz w:val="22"/>
          <w:szCs w:val="22"/>
        </w:rPr>
      </w:pPr>
      <w:r w:rsidRPr="00C24CA5">
        <w:rPr>
          <w:rFonts w:ascii="Book Antiqua" w:hAnsi="Book Antiqua"/>
          <w:i/>
          <w:iCs/>
          <w:sz w:val="22"/>
          <w:szCs w:val="22"/>
        </w:rPr>
        <w:t>Editors: Driss Ksikes (HEM) and Tarik Sabry (</w:t>
      </w:r>
      <w:r w:rsidR="00C24CA5">
        <w:rPr>
          <w:rFonts w:ascii="Book Antiqua" w:hAnsi="Book Antiqua"/>
          <w:i/>
          <w:iCs/>
          <w:sz w:val="22"/>
          <w:szCs w:val="22"/>
        </w:rPr>
        <w:t xml:space="preserve">CAMRI, </w:t>
      </w:r>
      <w:r w:rsidRPr="00C24CA5">
        <w:rPr>
          <w:rFonts w:ascii="Book Antiqua" w:hAnsi="Book Antiqua"/>
          <w:i/>
          <w:iCs/>
          <w:sz w:val="22"/>
          <w:szCs w:val="22"/>
        </w:rPr>
        <w:t>University of Westminster)</w:t>
      </w:r>
    </w:p>
    <w:p w14:paraId="5DAC3696" w14:textId="77777777" w:rsidR="00C37EEB" w:rsidRPr="00C24CA5" w:rsidRDefault="00C37EEB" w:rsidP="00C24CA5">
      <w:pPr>
        <w:spacing w:line="240" w:lineRule="auto"/>
        <w:jc w:val="center"/>
        <w:rPr>
          <w:rFonts w:ascii="Book Antiqua" w:hAnsi="Book Antiqua"/>
          <w:sz w:val="22"/>
          <w:szCs w:val="22"/>
        </w:rPr>
      </w:pPr>
    </w:p>
    <w:p w14:paraId="21EE0159" w14:textId="77777777" w:rsidR="00B1700C" w:rsidRPr="00C24CA5" w:rsidRDefault="00B1700C" w:rsidP="00C24CA5">
      <w:pPr>
        <w:spacing w:line="240" w:lineRule="auto"/>
        <w:jc w:val="center"/>
        <w:rPr>
          <w:rFonts w:ascii="Book Antiqua" w:hAnsi="Book Antiqua"/>
          <w:b/>
          <w:bCs/>
          <w:sz w:val="22"/>
          <w:szCs w:val="22"/>
        </w:rPr>
      </w:pPr>
      <w:r w:rsidRPr="00C24CA5">
        <w:rPr>
          <w:rFonts w:ascii="Book Antiqua" w:hAnsi="Book Antiqua"/>
          <w:b/>
          <w:bCs/>
          <w:sz w:val="22"/>
          <w:szCs w:val="22"/>
        </w:rPr>
        <w:t>Issue Title:</w:t>
      </w:r>
    </w:p>
    <w:p w14:paraId="345540AF" w14:textId="3BD8BCB1" w:rsidR="00C37EEB" w:rsidRPr="00C24CA5" w:rsidRDefault="00C37EEB" w:rsidP="00C24CA5">
      <w:pPr>
        <w:spacing w:line="240" w:lineRule="auto"/>
        <w:jc w:val="center"/>
        <w:rPr>
          <w:rFonts w:ascii="Book Antiqua" w:hAnsi="Book Antiqua"/>
          <w:b/>
          <w:bCs/>
          <w:sz w:val="22"/>
          <w:szCs w:val="22"/>
        </w:rPr>
      </w:pPr>
      <w:r w:rsidRPr="00C24CA5">
        <w:rPr>
          <w:rFonts w:ascii="Book Antiqua" w:hAnsi="Book Antiqua"/>
          <w:b/>
          <w:bCs/>
          <w:sz w:val="22"/>
          <w:szCs w:val="22"/>
        </w:rPr>
        <w:t>Fat</w:t>
      </w:r>
      <w:r w:rsidR="00C24CA5">
        <w:rPr>
          <w:rFonts w:ascii="Book Antiqua" w:hAnsi="Book Antiqua"/>
          <w:b/>
          <w:bCs/>
          <w:sz w:val="22"/>
          <w:szCs w:val="22"/>
        </w:rPr>
        <w:t>e</w:t>
      </w:r>
      <w:r w:rsidRPr="00C24CA5">
        <w:rPr>
          <w:rFonts w:ascii="Book Antiqua" w:hAnsi="Book Antiqua"/>
          <w:b/>
          <w:bCs/>
          <w:sz w:val="22"/>
          <w:szCs w:val="22"/>
        </w:rPr>
        <w:t xml:space="preserve">ma Mernissi, </w:t>
      </w:r>
      <w:r w:rsidR="00C24CA5" w:rsidRPr="00C24CA5">
        <w:rPr>
          <w:rFonts w:ascii="Book Antiqua" w:hAnsi="Book Antiqua"/>
          <w:b/>
          <w:bCs/>
          <w:sz w:val="22"/>
          <w:szCs w:val="22"/>
        </w:rPr>
        <w:t>Abdelk</w:t>
      </w:r>
      <w:r w:rsidR="00B376B7">
        <w:rPr>
          <w:rFonts w:ascii="Book Antiqua" w:hAnsi="Book Antiqua"/>
          <w:b/>
          <w:bCs/>
          <w:sz w:val="22"/>
          <w:szCs w:val="22"/>
        </w:rPr>
        <w:t>e</w:t>
      </w:r>
      <w:r w:rsidR="00C24CA5" w:rsidRPr="00C24CA5">
        <w:rPr>
          <w:rFonts w:ascii="Book Antiqua" w:hAnsi="Book Antiqua"/>
          <w:b/>
          <w:bCs/>
          <w:sz w:val="22"/>
          <w:szCs w:val="22"/>
        </w:rPr>
        <w:t>bir</w:t>
      </w:r>
      <w:r w:rsidRPr="00C24CA5">
        <w:rPr>
          <w:rFonts w:ascii="Book Antiqua" w:hAnsi="Book Antiqua"/>
          <w:b/>
          <w:bCs/>
          <w:sz w:val="22"/>
          <w:szCs w:val="22"/>
        </w:rPr>
        <w:t xml:space="preserve"> Khatibi And</w:t>
      </w:r>
      <w:r w:rsidR="00A824AA" w:rsidRPr="00C24CA5">
        <w:rPr>
          <w:rFonts w:ascii="Book Antiqua" w:hAnsi="Book Antiqua"/>
          <w:b/>
          <w:bCs/>
          <w:sz w:val="22"/>
          <w:szCs w:val="22"/>
        </w:rPr>
        <w:t xml:space="preserve"> the </w:t>
      </w:r>
      <w:r w:rsidRPr="00C24CA5">
        <w:rPr>
          <w:rFonts w:ascii="Book Antiqua" w:hAnsi="Book Antiqua"/>
          <w:b/>
          <w:bCs/>
          <w:sz w:val="22"/>
          <w:szCs w:val="22"/>
        </w:rPr>
        <w:t>Plural</w:t>
      </w:r>
      <w:r w:rsidR="00A824AA" w:rsidRPr="00C24CA5">
        <w:rPr>
          <w:rFonts w:ascii="Book Antiqua" w:hAnsi="Book Antiqua"/>
          <w:b/>
          <w:bCs/>
          <w:sz w:val="22"/>
          <w:szCs w:val="22"/>
        </w:rPr>
        <w:t xml:space="preserve"> Digital</w:t>
      </w:r>
      <w:r w:rsidRPr="00C24CA5">
        <w:rPr>
          <w:rFonts w:ascii="Book Antiqua" w:hAnsi="Book Antiqua"/>
          <w:b/>
          <w:bCs/>
          <w:sz w:val="22"/>
          <w:szCs w:val="22"/>
        </w:rPr>
        <w:t xml:space="preserve"> M</w:t>
      </w:r>
      <w:r w:rsidR="00A824AA" w:rsidRPr="00C24CA5">
        <w:rPr>
          <w:rFonts w:ascii="Book Antiqua" w:hAnsi="Book Antiqua"/>
          <w:b/>
          <w:bCs/>
          <w:sz w:val="22"/>
          <w:szCs w:val="22"/>
        </w:rPr>
        <w:t>aghreb</w:t>
      </w:r>
    </w:p>
    <w:p w14:paraId="1E7C54A4" w14:textId="0BD16D10" w:rsidR="00ED58C7" w:rsidRPr="00C24CA5" w:rsidRDefault="00C37EEB" w:rsidP="00C24CA5">
      <w:pPr>
        <w:spacing w:line="240" w:lineRule="auto"/>
        <w:jc w:val="both"/>
        <w:rPr>
          <w:rFonts w:ascii="Book Antiqua" w:hAnsi="Book Antiqua"/>
          <w:sz w:val="22"/>
          <w:szCs w:val="22"/>
        </w:rPr>
      </w:pPr>
      <w:r w:rsidRPr="00C24CA5">
        <w:rPr>
          <w:rFonts w:ascii="Book Antiqua" w:hAnsi="Book Antiqua"/>
          <w:sz w:val="22"/>
          <w:szCs w:val="22"/>
        </w:rPr>
        <w:t>The work of Moroccan sociologists Fatema Mernissi and Abdelk</w:t>
      </w:r>
      <w:r w:rsidR="00B376B7">
        <w:rPr>
          <w:rFonts w:ascii="Book Antiqua" w:hAnsi="Book Antiqua"/>
          <w:sz w:val="22"/>
          <w:szCs w:val="22"/>
        </w:rPr>
        <w:t>e</w:t>
      </w:r>
      <w:r w:rsidRPr="00C24CA5">
        <w:rPr>
          <w:rFonts w:ascii="Book Antiqua" w:hAnsi="Book Antiqua"/>
          <w:sz w:val="22"/>
          <w:szCs w:val="22"/>
        </w:rPr>
        <w:t xml:space="preserve">bir Khatibi has been widely celebrated in Morocco and </w:t>
      </w:r>
      <w:r w:rsidR="00ED58C7" w:rsidRPr="00C24CA5">
        <w:rPr>
          <w:rFonts w:ascii="Book Antiqua" w:hAnsi="Book Antiqua"/>
          <w:sz w:val="22"/>
          <w:szCs w:val="22"/>
        </w:rPr>
        <w:t>internationally</w:t>
      </w:r>
      <w:r w:rsidRPr="00C24CA5">
        <w:rPr>
          <w:rFonts w:ascii="Book Antiqua" w:hAnsi="Book Antiqua"/>
          <w:sz w:val="22"/>
          <w:szCs w:val="22"/>
        </w:rPr>
        <w:t xml:space="preserve"> for its pluralistic vision and its pursuit of a </w:t>
      </w:r>
      <w:r w:rsidR="002A3E0F" w:rsidRPr="00C24CA5">
        <w:rPr>
          <w:rFonts w:ascii="Book Antiqua" w:hAnsi="Book Antiqua"/>
          <w:sz w:val="22"/>
          <w:szCs w:val="22"/>
        </w:rPr>
        <w:t xml:space="preserve">critically </w:t>
      </w:r>
      <w:r w:rsidRPr="00C24CA5">
        <w:rPr>
          <w:rFonts w:ascii="Book Antiqua" w:hAnsi="Book Antiqua"/>
          <w:sz w:val="22"/>
          <w:szCs w:val="22"/>
        </w:rPr>
        <w:t xml:space="preserve">universalist thought that goes beyond ‘mad identity’ and essentialist discourses of </w:t>
      </w:r>
      <w:r w:rsidR="00ED58C7" w:rsidRPr="00C24CA5">
        <w:rPr>
          <w:rFonts w:ascii="Book Antiqua" w:hAnsi="Book Antiqua"/>
          <w:sz w:val="22"/>
          <w:szCs w:val="22"/>
        </w:rPr>
        <w:t>self</w:t>
      </w:r>
      <w:r w:rsidRPr="00C24CA5">
        <w:rPr>
          <w:rFonts w:ascii="Book Antiqua" w:hAnsi="Book Antiqua"/>
          <w:sz w:val="22"/>
          <w:szCs w:val="22"/>
        </w:rPr>
        <w:t xml:space="preserve">. </w:t>
      </w:r>
      <w:r w:rsidR="00ED58C7" w:rsidRPr="00C24CA5">
        <w:rPr>
          <w:rFonts w:ascii="Book Antiqua" w:hAnsi="Book Antiqua"/>
          <w:sz w:val="22"/>
          <w:szCs w:val="22"/>
        </w:rPr>
        <w:t>However, the compendium of research and writings on these two towering figures of Maghrebi</w:t>
      </w:r>
      <w:r w:rsidRPr="00C24CA5">
        <w:rPr>
          <w:rFonts w:ascii="Book Antiqua" w:hAnsi="Book Antiqua"/>
          <w:sz w:val="22"/>
          <w:szCs w:val="22"/>
        </w:rPr>
        <w:t xml:space="preserve"> </w:t>
      </w:r>
      <w:r w:rsidR="00ED58C7" w:rsidRPr="00C24CA5">
        <w:rPr>
          <w:rFonts w:ascii="Book Antiqua" w:hAnsi="Book Antiqua"/>
          <w:sz w:val="22"/>
          <w:szCs w:val="22"/>
        </w:rPr>
        <w:t>sociology has seldom ventured beyond the interpret</w:t>
      </w:r>
      <w:r w:rsidR="002A3E0F" w:rsidRPr="00C24CA5">
        <w:rPr>
          <w:rFonts w:ascii="Book Antiqua" w:hAnsi="Book Antiqua"/>
          <w:sz w:val="22"/>
          <w:szCs w:val="22"/>
        </w:rPr>
        <w:t>at</w:t>
      </w:r>
      <w:r w:rsidR="00ED58C7" w:rsidRPr="00C24CA5">
        <w:rPr>
          <w:rFonts w:ascii="Book Antiqua" w:hAnsi="Book Antiqua"/>
          <w:sz w:val="22"/>
          <w:szCs w:val="22"/>
        </w:rPr>
        <w:t>ive and</w:t>
      </w:r>
      <w:r w:rsidR="00E77A8E" w:rsidRPr="00C24CA5">
        <w:rPr>
          <w:rFonts w:ascii="Book Antiqua" w:hAnsi="Book Antiqua"/>
          <w:sz w:val="22"/>
          <w:szCs w:val="22"/>
        </w:rPr>
        <w:t xml:space="preserve"> the</w:t>
      </w:r>
      <w:r w:rsidR="00ED58C7" w:rsidRPr="00C24CA5">
        <w:rPr>
          <w:rFonts w:ascii="Book Antiqua" w:hAnsi="Book Antiqua"/>
          <w:sz w:val="22"/>
          <w:szCs w:val="22"/>
        </w:rPr>
        <w:t xml:space="preserve"> biographic.</w:t>
      </w:r>
      <w:r w:rsidRPr="00C24CA5">
        <w:rPr>
          <w:rFonts w:ascii="Book Antiqua" w:hAnsi="Book Antiqua"/>
          <w:sz w:val="22"/>
          <w:szCs w:val="22"/>
        </w:rPr>
        <w:t xml:space="preserve"> </w:t>
      </w:r>
      <w:r w:rsidR="00ED58C7" w:rsidRPr="00C24CA5">
        <w:rPr>
          <w:rFonts w:ascii="Book Antiqua" w:hAnsi="Book Antiqua"/>
          <w:sz w:val="22"/>
          <w:szCs w:val="22"/>
        </w:rPr>
        <w:t xml:space="preserve">This special issue of the </w:t>
      </w:r>
      <w:r w:rsidR="00ED58C7" w:rsidRPr="00C24CA5">
        <w:rPr>
          <w:rFonts w:ascii="Book Antiqua" w:hAnsi="Book Antiqua"/>
          <w:i/>
          <w:iCs/>
          <w:sz w:val="22"/>
          <w:szCs w:val="22"/>
        </w:rPr>
        <w:t>Middle East Journal of Culture and Communication</w:t>
      </w:r>
      <w:r w:rsidR="00ED58C7" w:rsidRPr="00C24CA5">
        <w:rPr>
          <w:rFonts w:ascii="Book Antiqua" w:hAnsi="Book Antiqua"/>
          <w:sz w:val="22"/>
          <w:szCs w:val="22"/>
        </w:rPr>
        <w:t xml:space="preserve"> promises to transcend this approach by articulating ways in which the work of Mernissi and Khatibi provides new and critical ways </w:t>
      </w:r>
      <w:r w:rsidR="00680718" w:rsidRPr="00C24CA5">
        <w:rPr>
          <w:rFonts w:ascii="Book Antiqua" w:hAnsi="Book Antiqua"/>
          <w:sz w:val="22"/>
          <w:szCs w:val="22"/>
        </w:rPr>
        <w:t>for</w:t>
      </w:r>
      <w:r w:rsidR="00ED58C7" w:rsidRPr="00C24CA5">
        <w:rPr>
          <w:rFonts w:ascii="Book Antiqua" w:hAnsi="Book Antiqua"/>
          <w:sz w:val="22"/>
          <w:szCs w:val="22"/>
        </w:rPr>
        <w:t xml:space="preserve"> </w:t>
      </w:r>
      <w:r w:rsidR="00A824AA" w:rsidRPr="00C24CA5">
        <w:rPr>
          <w:rFonts w:ascii="Book Antiqua" w:hAnsi="Book Antiqua"/>
          <w:sz w:val="22"/>
          <w:szCs w:val="22"/>
        </w:rPr>
        <w:t>re-</w:t>
      </w:r>
      <w:r w:rsidR="00ED58C7" w:rsidRPr="00C24CA5">
        <w:rPr>
          <w:rFonts w:ascii="Book Antiqua" w:hAnsi="Book Antiqua"/>
          <w:sz w:val="22"/>
          <w:szCs w:val="22"/>
        </w:rPr>
        <w:t>imagining culture</w:t>
      </w:r>
      <w:r w:rsidR="00A824AA" w:rsidRPr="00C24CA5">
        <w:rPr>
          <w:rFonts w:ascii="Book Antiqua" w:hAnsi="Book Antiqua"/>
          <w:sz w:val="22"/>
          <w:szCs w:val="22"/>
        </w:rPr>
        <w:t xml:space="preserve">, </w:t>
      </w:r>
      <w:r w:rsidR="00ED58C7" w:rsidRPr="00C24CA5">
        <w:rPr>
          <w:rFonts w:ascii="Book Antiqua" w:hAnsi="Book Antiqua"/>
          <w:sz w:val="22"/>
          <w:szCs w:val="22"/>
        </w:rPr>
        <w:t>society</w:t>
      </w:r>
      <w:r w:rsidR="00A824AA" w:rsidRPr="00C24CA5">
        <w:rPr>
          <w:rFonts w:ascii="Book Antiqua" w:hAnsi="Book Antiqua"/>
          <w:sz w:val="22"/>
          <w:szCs w:val="22"/>
        </w:rPr>
        <w:t xml:space="preserve"> and politics</w:t>
      </w:r>
      <w:r w:rsidR="00ED58C7" w:rsidRPr="00C24CA5">
        <w:rPr>
          <w:rFonts w:ascii="Book Antiqua" w:hAnsi="Book Antiqua"/>
          <w:sz w:val="22"/>
          <w:szCs w:val="22"/>
        </w:rPr>
        <w:t xml:space="preserve"> in a heavily mediated digital Maghreb.</w:t>
      </w:r>
    </w:p>
    <w:p w14:paraId="0D924DA5" w14:textId="52BD46EF" w:rsidR="002A3E0F" w:rsidRPr="00C24CA5" w:rsidRDefault="002A3E0F" w:rsidP="00C24CA5">
      <w:pPr>
        <w:spacing w:line="240" w:lineRule="auto"/>
        <w:jc w:val="both"/>
        <w:rPr>
          <w:rFonts w:ascii="Book Antiqua" w:hAnsi="Book Antiqua"/>
          <w:sz w:val="22"/>
          <w:szCs w:val="22"/>
        </w:rPr>
      </w:pPr>
      <w:r w:rsidRPr="00C24CA5">
        <w:rPr>
          <w:rFonts w:ascii="Book Antiqua" w:hAnsi="Book Antiqua"/>
          <w:sz w:val="22"/>
          <w:szCs w:val="22"/>
        </w:rPr>
        <w:t xml:space="preserve">Whether stemming from the notions of </w:t>
      </w:r>
      <w:r w:rsidRPr="00C24CA5">
        <w:rPr>
          <w:rFonts w:ascii="Book Antiqua" w:hAnsi="Book Antiqua"/>
          <w:i/>
          <w:iCs/>
          <w:sz w:val="22"/>
          <w:szCs w:val="22"/>
        </w:rPr>
        <w:t>plurality, double critique, houdoud, voyage as metaphor, or weaving as connection</w:t>
      </w:r>
      <w:r w:rsidRPr="00C24CA5">
        <w:rPr>
          <w:rFonts w:ascii="Book Antiqua" w:hAnsi="Book Antiqua"/>
          <w:sz w:val="22"/>
          <w:szCs w:val="22"/>
        </w:rPr>
        <w:t>, but also taking both</w:t>
      </w:r>
      <w:r w:rsidR="00680718" w:rsidRPr="00C24CA5">
        <w:rPr>
          <w:rFonts w:ascii="Book Antiqua" w:hAnsi="Book Antiqua"/>
          <w:sz w:val="22"/>
          <w:szCs w:val="22"/>
        </w:rPr>
        <w:t xml:space="preserve"> the</w:t>
      </w:r>
      <w:r w:rsidRPr="00C24CA5">
        <w:rPr>
          <w:rFonts w:ascii="Book Antiqua" w:hAnsi="Book Antiqua"/>
          <w:sz w:val="22"/>
          <w:szCs w:val="22"/>
        </w:rPr>
        <w:t xml:space="preserve"> authors' epistemological intuitions further, the range of articles in this issue </w:t>
      </w:r>
      <w:r w:rsidR="00B55D9B" w:rsidRPr="00C24CA5">
        <w:rPr>
          <w:rFonts w:ascii="Book Antiqua" w:hAnsi="Book Antiqua"/>
          <w:sz w:val="22"/>
          <w:szCs w:val="22"/>
        </w:rPr>
        <w:t>is</w:t>
      </w:r>
      <w:r w:rsidRPr="00C24CA5">
        <w:rPr>
          <w:rFonts w:ascii="Book Antiqua" w:hAnsi="Book Antiqua"/>
          <w:sz w:val="22"/>
          <w:szCs w:val="22"/>
        </w:rPr>
        <w:t xml:space="preserve"> supposed to suggest new conceptual lenses to name the ongoing digital and cultural dynamics</w:t>
      </w:r>
      <w:r w:rsidR="00680718" w:rsidRPr="00C24CA5">
        <w:rPr>
          <w:rFonts w:ascii="Book Antiqua" w:hAnsi="Book Antiqua"/>
          <w:sz w:val="22"/>
          <w:szCs w:val="22"/>
        </w:rPr>
        <w:t xml:space="preserve"> taking place in the Maghreb today</w:t>
      </w:r>
      <w:r w:rsidRPr="00C24CA5">
        <w:rPr>
          <w:rFonts w:ascii="Book Antiqua" w:hAnsi="Book Antiqua"/>
          <w:sz w:val="22"/>
          <w:szCs w:val="22"/>
        </w:rPr>
        <w:t>.</w:t>
      </w:r>
    </w:p>
    <w:p w14:paraId="5FD4B72F" w14:textId="46990635" w:rsidR="00B1700C" w:rsidRPr="00C24CA5" w:rsidRDefault="00A824AA" w:rsidP="00C24CA5">
      <w:pPr>
        <w:spacing w:line="240" w:lineRule="auto"/>
        <w:jc w:val="both"/>
        <w:rPr>
          <w:rFonts w:ascii="Book Antiqua" w:hAnsi="Book Antiqua"/>
          <w:sz w:val="22"/>
          <w:szCs w:val="22"/>
        </w:rPr>
      </w:pPr>
      <w:r w:rsidRPr="00C24CA5">
        <w:rPr>
          <w:rFonts w:ascii="Book Antiqua" w:hAnsi="Book Antiqua"/>
          <w:sz w:val="22"/>
          <w:szCs w:val="22"/>
        </w:rPr>
        <w:t>This special issue of MEJCC will enunciate new and innovative hermeneutic strategies that rethink Mernissi and Khatibi’s work in ways that respond to and inform urgent questions about being human in the Maghreb today. We are especially interested in how their work can delineate a</w:t>
      </w:r>
      <w:r w:rsidR="00B1700C" w:rsidRPr="00C24CA5">
        <w:rPr>
          <w:rFonts w:ascii="Book Antiqua" w:hAnsi="Book Antiqua"/>
          <w:sz w:val="22"/>
          <w:szCs w:val="22"/>
        </w:rPr>
        <w:t xml:space="preserve"> re-imagined</w:t>
      </w:r>
      <w:r w:rsidRPr="00C24CA5">
        <w:rPr>
          <w:rFonts w:ascii="Book Antiqua" w:hAnsi="Book Antiqua"/>
          <w:sz w:val="22"/>
          <w:szCs w:val="22"/>
        </w:rPr>
        <w:t xml:space="preserve"> conceptual plane through which we can </w:t>
      </w:r>
      <w:r w:rsidR="00B1700C" w:rsidRPr="00C24CA5">
        <w:rPr>
          <w:rFonts w:ascii="Book Antiqua" w:hAnsi="Book Antiqua"/>
          <w:sz w:val="22"/>
          <w:szCs w:val="22"/>
        </w:rPr>
        <w:t>re-articulate</w:t>
      </w:r>
      <w:r w:rsidRPr="00C24CA5">
        <w:rPr>
          <w:rFonts w:ascii="Book Antiqua" w:hAnsi="Book Antiqua"/>
          <w:sz w:val="22"/>
          <w:szCs w:val="22"/>
        </w:rPr>
        <w:t xml:space="preserve"> questions of sexuality,</w:t>
      </w:r>
      <w:r w:rsidR="00680718" w:rsidRPr="00C24CA5">
        <w:rPr>
          <w:rFonts w:ascii="Book Antiqua" w:hAnsi="Book Antiqua"/>
          <w:sz w:val="22"/>
          <w:szCs w:val="22"/>
        </w:rPr>
        <w:t xml:space="preserve"> love,</w:t>
      </w:r>
      <w:r w:rsidRPr="00C24CA5">
        <w:rPr>
          <w:rFonts w:ascii="Book Antiqua" w:hAnsi="Book Antiqua"/>
          <w:sz w:val="22"/>
          <w:szCs w:val="22"/>
        </w:rPr>
        <w:t xml:space="preserve"> the body, </w:t>
      </w:r>
      <w:r w:rsidR="00B376B7">
        <w:rPr>
          <w:rFonts w:ascii="Book Antiqua" w:hAnsi="Book Antiqua"/>
          <w:sz w:val="22"/>
          <w:szCs w:val="22"/>
        </w:rPr>
        <w:t xml:space="preserve">digitality, </w:t>
      </w:r>
      <w:r w:rsidRPr="00C24CA5">
        <w:rPr>
          <w:rFonts w:ascii="Book Antiqua" w:hAnsi="Book Antiqua"/>
          <w:sz w:val="22"/>
          <w:szCs w:val="22"/>
        </w:rPr>
        <w:t>gender</w:t>
      </w:r>
      <w:r w:rsidR="00B1700C" w:rsidRPr="00C24CA5">
        <w:rPr>
          <w:rFonts w:ascii="Book Antiqua" w:hAnsi="Book Antiqua"/>
          <w:sz w:val="22"/>
          <w:szCs w:val="22"/>
        </w:rPr>
        <w:t>,</w:t>
      </w:r>
      <w:r w:rsidR="00E77A8E" w:rsidRPr="00C24CA5">
        <w:rPr>
          <w:rFonts w:ascii="Book Antiqua" w:hAnsi="Book Antiqua"/>
          <w:sz w:val="22"/>
          <w:szCs w:val="22"/>
        </w:rPr>
        <w:t xml:space="preserve"> nationalism,</w:t>
      </w:r>
      <w:r w:rsidR="00B1700C" w:rsidRPr="00C24CA5">
        <w:rPr>
          <w:rFonts w:ascii="Book Antiqua" w:hAnsi="Book Antiqua"/>
          <w:sz w:val="22"/>
          <w:szCs w:val="22"/>
        </w:rPr>
        <w:t xml:space="preserve"> </w:t>
      </w:r>
      <w:r w:rsidR="00CF60F8" w:rsidRPr="00C24CA5">
        <w:rPr>
          <w:rFonts w:ascii="Book Antiqua" w:hAnsi="Book Antiqua"/>
          <w:sz w:val="22"/>
          <w:szCs w:val="22"/>
        </w:rPr>
        <w:t xml:space="preserve">decoloniality, </w:t>
      </w:r>
      <w:r w:rsidR="00B1700C" w:rsidRPr="00C24CA5">
        <w:rPr>
          <w:rFonts w:ascii="Book Antiqua" w:hAnsi="Book Antiqua"/>
          <w:sz w:val="22"/>
          <w:szCs w:val="22"/>
        </w:rPr>
        <w:t>alterity and activism.</w:t>
      </w:r>
    </w:p>
    <w:p w14:paraId="1F69EC19" w14:textId="43A897A4" w:rsidR="00B1700C" w:rsidRPr="00C24CA5" w:rsidRDefault="00B1700C" w:rsidP="00C24CA5">
      <w:pPr>
        <w:spacing w:line="240" w:lineRule="auto"/>
        <w:rPr>
          <w:rFonts w:ascii="Book Antiqua" w:hAnsi="Book Antiqua"/>
          <w:b/>
          <w:bCs/>
          <w:sz w:val="22"/>
          <w:szCs w:val="22"/>
        </w:rPr>
      </w:pPr>
      <w:r w:rsidRPr="00C24CA5">
        <w:rPr>
          <w:rFonts w:ascii="Book Antiqua" w:hAnsi="Book Antiqua"/>
          <w:b/>
          <w:bCs/>
          <w:sz w:val="22"/>
          <w:szCs w:val="22"/>
        </w:rPr>
        <w:t>We invite contributions that engage with</w:t>
      </w:r>
      <w:r w:rsidR="00680718" w:rsidRPr="00C24CA5">
        <w:rPr>
          <w:rFonts w:ascii="Book Antiqua" w:hAnsi="Book Antiqua"/>
          <w:b/>
          <w:bCs/>
          <w:sz w:val="22"/>
          <w:szCs w:val="22"/>
        </w:rPr>
        <w:t>, but are not limited to,</w:t>
      </w:r>
      <w:r w:rsidRPr="00C24CA5">
        <w:rPr>
          <w:rFonts w:ascii="Book Antiqua" w:hAnsi="Book Antiqua"/>
          <w:b/>
          <w:bCs/>
          <w:sz w:val="22"/>
          <w:szCs w:val="22"/>
        </w:rPr>
        <w:t xml:space="preserve"> the following themes:</w:t>
      </w:r>
    </w:p>
    <w:p w14:paraId="08ED8885" w14:textId="7F8FE59C" w:rsidR="00B1700C" w:rsidRPr="00C24CA5" w:rsidRDefault="00B1700C" w:rsidP="00C24CA5">
      <w:pPr>
        <w:pStyle w:val="ListParagraph"/>
        <w:numPr>
          <w:ilvl w:val="0"/>
          <w:numId w:val="1"/>
        </w:numPr>
        <w:spacing w:line="240" w:lineRule="auto"/>
        <w:rPr>
          <w:rFonts w:ascii="Book Antiqua" w:hAnsi="Book Antiqua"/>
          <w:sz w:val="22"/>
          <w:szCs w:val="22"/>
        </w:rPr>
      </w:pPr>
      <w:r w:rsidRPr="00C24CA5">
        <w:rPr>
          <w:rFonts w:ascii="Book Antiqua" w:hAnsi="Book Antiqua"/>
          <w:sz w:val="22"/>
          <w:szCs w:val="22"/>
        </w:rPr>
        <w:t>Mernissi/Khatibi and being digital in the Maghreb</w:t>
      </w:r>
    </w:p>
    <w:p w14:paraId="577D0FAC" w14:textId="30D9FB71" w:rsidR="00CF60F8" w:rsidRPr="00C24CA5" w:rsidRDefault="00CF60F8" w:rsidP="00C24CA5">
      <w:pPr>
        <w:pStyle w:val="ListParagraph"/>
        <w:numPr>
          <w:ilvl w:val="0"/>
          <w:numId w:val="1"/>
        </w:numPr>
        <w:spacing w:line="240" w:lineRule="auto"/>
        <w:rPr>
          <w:rFonts w:ascii="Book Antiqua" w:hAnsi="Book Antiqua"/>
          <w:sz w:val="22"/>
          <w:szCs w:val="22"/>
        </w:rPr>
      </w:pPr>
      <w:r w:rsidRPr="00C24CA5">
        <w:rPr>
          <w:rFonts w:ascii="Book Antiqua" w:hAnsi="Book Antiqua"/>
          <w:sz w:val="22"/>
          <w:szCs w:val="22"/>
        </w:rPr>
        <w:t>Mernissi/Khatibi, love and sexuality, between physical and virtual spaces</w:t>
      </w:r>
    </w:p>
    <w:p w14:paraId="03E85510" w14:textId="34DFFD75" w:rsidR="00B1700C" w:rsidRPr="00C24CA5" w:rsidRDefault="00B1700C" w:rsidP="00C24CA5">
      <w:pPr>
        <w:pStyle w:val="ListParagraph"/>
        <w:numPr>
          <w:ilvl w:val="0"/>
          <w:numId w:val="1"/>
        </w:numPr>
        <w:spacing w:line="240" w:lineRule="auto"/>
        <w:rPr>
          <w:rFonts w:ascii="Book Antiqua" w:hAnsi="Book Antiqua"/>
          <w:sz w:val="22"/>
          <w:szCs w:val="22"/>
        </w:rPr>
      </w:pPr>
      <w:r w:rsidRPr="00C24CA5">
        <w:rPr>
          <w:rFonts w:ascii="Book Antiqua" w:hAnsi="Book Antiqua"/>
          <w:sz w:val="22"/>
          <w:szCs w:val="22"/>
        </w:rPr>
        <w:t>Mernissi/Khatibi, activism and Generation Z</w:t>
      </w:r>
    </w:p>
    <w:p w14:paraId="032E8858" w14:textId="77777777" w:rsidR="00B1700C" w:rsidRPr="00C24CA5" w:rsidRDefault="00B1700C" w:rsidP="00C24CA5">
      <w:pPr>
        <w:pStyle w:val="ListParagraph"/>
        <w:numPr>
          <w:ilvl w:val="0"/>
          <w:numId w:val="1"/>
        </w:numPr>
        <w:spacing w:line="240" w:lineRule="auto"/>
        <w:rPr>
          <w:rFonts w:ascii="Book Antiqua" w:hAnsi="Book Antiqua"/>
          <w:sz w:val="22"/>
          <w:szCs w:val="22"/>
        </w:rPr>
      </w:pPr>
      <w:r w:rsidRPr="00C24CA5">
        <w:rPr>
          <w:rFonts w:ascii="Book Antiqua" w:hAnsi="Book Antiqua"/>
          <w:sz w:val="22"/>
          <w:szCs w:val="22"/>
        </w:rPr>
        <w:t>Mernissi/Khatibi and decoloniality</w:t>
      </w:r>
    </w:p>
    <w:p w14:paraId="310CE74F" w14:textId="77777777" w:rsidR="00B1700C" w:rsidRPr="00C24CA5" w:rsidRDefault="00B1700C" w:rsidP="00C24CA5">
      <w:pPr>
        <w:pStyle w:val="ListParagraph"/>
        <w:numPr>
          <w:ilvl w:val="0"/>
          <w:numId w:val="1"/>
        </w:numPr>
        <w:spacing w:line="240" w:lineRule="auto"/>
        <w:rPr>
          <w:rFonts w:ascii="Book Antiqua" w:hAnsi="Book Antiqua"/>
          <w:sz w:val="22"/>
          <w:szCs w:val="22"/>
        </w:rPr>
      </w:pPr>
      <w:r w:rsidRPr="00C24CA5">
        <w:rPr>
          <w:rFonts w:ascii="Book Antiqua" w:hAnsi="Book Antiqua"/>
          <w:sz w:val="22"/>
          <w:szCs w:val="22"/>
        </w:rPr>
        <w:t>Mernissi/Khatibi and what it means to be human in the 21</w:t>
      </w:r>
      <w:r w:rsidRPr="00C24CA5">
        <w:rPr>
          <w:rFonts w:ascii="Book Antiqua" w:hAnsi="Book Antiqua"/>
          <w:sz w:val="22"/>
          <w:szCs w:val="22"/>
          <w:vertAlign w:val="superscript"/>
        </w:rPr>
        <w:t>st</w:t>
      </w:r>
      <w:r w:rsidRPr="00C24CA5">
        <w:rPr>
          <w:rFonts w:ascii="Book Antiqua" w:hAnsi="Book Antiqua"/>
          <w:sz w:val="22"/>
          <w:szCs w:val="22"/>
        </w:rPr>
        <w:t xml:space="preserve"> century</w:t>
      </w:r>
    </w:p>
    <w:p w14:paraId="1FCB41C9" w14:textId="77777777" w:rsidR="00E77A8E" w:rsidRPr="00C24CA5" w:rsidRDefault="00B1700C" w:rsidP="00C24CA5">
      <w:pPr>
        <w:pStyle w:val="ListParagraph"/>
        <w:numPr>
          <w:ilvl w:val="0"/>
          <w:numId w:val="1"/>
        </w:numPr>
        <w:spacing w:line="240" w:lineRule="auto"/>
        <w:rPr>
          <w:rFonts w:ascii="Book Antiqua" w:hAnsi="Book Antiqua"/>
          <w:sz w:val="22"/>
          <w:szCs w:val="22"/>
        </w:rPr>
      </w:pPr>
      <w:r w:rsidRPr="00C24CA5">
        <w:rPr>
          <w:rFonts w:ascii="Book Antiqua" w:hAnsi="Book Antiqua"/>
          <w:sz w:val="22"/>
          <w:szCs w:val="22"/>
        </w:rPr>
        <w:t>Mernissi/Khatibi</w:t>
      </w:r>
      <w:r w:rsidR="00E77A8E" w:rsidRPr="00C24CA5">
        <w:rPr>
          <w:rFonts w:ascii="Book Antiqua" w:hAnsi="Book Antiqua"/>
          <w:sz w:val="22"/>
          <w:szCs w:val="22"/>
        </w:rPr>
        <w:t>, memory and the mnemonic imagination</w:t>
      </w:r>
    </w:p>
    <w:p w14:paraId="545567E6" w14:textId="3BBF720F" w:rsidR="00680718" w:rsidRPr="00C24CA5" w:rsidRDefault="00680718" w:rsidP="00C24CA5">
      <w:pPr>
        <w:spacing w:line="240" w:lineRule="auto"/>
        <w:rPr>
          <w:rFonts w:ascii="Book Antiqua" w:hAnsi="Book Antiqua"/>
          <w:b/>
          <w:bCs/>
          <w:sz w:val="22"/>
          <w:szCs w:val="22"/>
        </w:rPr>
      </w:pPr>
      <w:r w:rsidRPr="00C24CA5">
        <w:rPr>
          <w:rFonts w:ascii="Book Antiqua" w:hAnsi="Book Antiqua"/>
          <w:b/>
          <w:bCs/>
          <w:sz w:val="22"/>
          <w:szCs w:val="22"/>
        </w:rPr>
        <w:t>Abstract submission deadline:</w:t>
      </w:r>
    </w:p>
    <w:p w14:paraId="15D6C760" w14:textId="178332B8" w:rsidR="00680718" w:rsidRPr="00C24CA5" w:rsidRDefault="00680718" w:rsidP="00C24CA5">
      <w:pPr>
        <w:spacing w:line="240" w:lineRule="auto"/>
        <w:rPr>
          <w:rFonts w:ascii="Book Antiqua" w:hAnsi="Book Antiqua"/>
          <w:sz w:val="22"/>
          <w:szCs w:val="22"/>
          <w:u w:val="single"/>
        </w:rPr>
      </w:pPr>
      <w:r w:rsidRPr="00C24CA5">
        <w:rPr>
          <w:rFonts w:ascii="Book Antiqua" w:hAnsi="Book Antiqua"/>
          <w:sz w:val="22"/>
          <w:szCs w:val="22"/>
        </w:rPr>
        <w:t xml:space="preserve">Please submit a 300-word abstract to Driss Ksikes and Tarik Sabry on the </w:t>
      </w:r>
      <w:r w:rsidR="00C24CA5">
        <w:rPr>
          <w:rFonts w:ascii="Book Antiqua" w:hAnsi="Book Antiqua"/>
          <w:b/>
          <w:bCs/>
          <w:sz w:val="22"/>
          <w:szCs w:val="22"/>
          <w:u w:val="single"/>
        </w:rPr>
        <w:t>20th</w:t>
      </w:r>
      <w:r w:rsidRPr="00C24CA5">
        <w:rPr>
          <w:rFonts w:ascii="Book Antiqua" w:hAnsi="Book Antiqua"/>
          <w:b/>
          <w:bCs/>
          <w:sz w:val="22"/>
          <w:szCs w:val="22"/>
          <w:u w:val="single"/>
        </w:rPr>
        <w:t xml:space="preserve"> of December 2025.</w:t>
      </w:r>
    </w:p>
    <w:p w14:paraId="700492F9" w14:textId="637E7534" w:rsidR="00025382" w:rsidRPr="00C24CA5" w:rsidRDefault="00025382" w:rsidP="00C24CA5">
      <w:pPr>
        <w:spacing w:line="240" w:lineRule="auto"/>
        <w:rPr>
          <w:rFonts w:ascii="Book Antiqua" w:hAnsi="Book Antiqua"/>
          <w:sz w:val="22"/>
          <w:szCs w:val="22"/>
        </w:rPr>
      </w:pPr>
      <w:r w:rsidRPr="00C24CA5">
        <w:rPr>
          <w:rFonts w:ascii="Book Antiqua" w:hAnsi="Book Antiqua"/>
          <w:sz w:val="22"/>
          <w:szCs w:val="22"/>
        </w:rPr>
        <w:t xml:space="preserve">Please </w:t>
      </w:r>
      <w:r w:rsidR="00C24CA5">
        <w:rPr>
          <w:rFonts w:ascii="Book Antiqua" w:hAnsi="Book Antiqua"/>
          <w:sz w:val="22"/>
          <w:szCs w:val="22"/>
        </w:rPr>
        <w:t>email</w:t>
      </w:r>
      <w:r w:rsidRPr="00C24CA5">
        <w:rPr>
          <w:rFonts w:ascii="Book Antiqua" w:hAnsi="Book Antiqua"/>
          <w:sz w:val="22"/>
          <w:szCs w:val="22"/>
        </w:rPr>
        <w:t xml:space="preserve"> your abstracts</w:t>
      </w:r>
      <w:r w:rsidR="00C24CA5">
        <w:rPr>
          <w:rFonts w:ascii="Book Antiqua" w:hAnsi="Book Antiqua"/>
          <w:sz w:val="22"/>
          <w:szCs w:val="22"/>
        </w:rPr>
        <w:t xml:space="preserve"> (subject entitled: </w:t>
      </w:r>
      <w:r w:rsidR="00C24CA5" w:rsidRPr="00C24CA5">
        <w:rPr>
          <w:rFonts w:ascii="Book Antiqua" w:hAnsi="Book Antiqua"/>
          <w:i/>
          <w:iCs/>
          <w:sz w:val="22"/>
          <w:szCs w:val="22"/>
          <w:u w:val="single"/>
        </w:rPr>
        <w:t>MEJCC Special Issue</w:t>
      </w:r>
      <w:r w:rsidR="00C24CA5">
        <w:rPr>
          <w:rFonts w:ascii="Book Antiqua" w:hAnsi="Book Antiqua"/>
          <w:sz w:val="22"/>
          <w:szCs w:val="22"/>
        </w:rPr>
        <w:t>)</w:t>
      </w:r>
      <w:r w:rsidRPr="00C24CA5">
        <w:rPr>
          <w:rFonts w:ascii="Book Antiqua" w:hAnsi="Book Antiqua"/>
          <w:sz w:val="22"/>
          <w:szCs w:val="22"/>
        </w:rPr>
        <w:t xml:space="preserve"> to:</w:t>
      </w:r>
    </w:p>
    <w:p w14:paraId="0B601BAD" w14:textId="210AC0C7" w:rsidR="00EB6809" w:rsidRPr="00C24CA5" w:rsidRDefault="00680718" w:rsidP="00C24CA5">
      <w:pPr>
        <w:spacing w:line="240" w:lineRule="auto"/>
        <w:rPr>
          <w:rFonts w:ascii="Book Antiqua" w:hAnsi="Book Antiqua"/>
          <w:sz w:val="22"/>
          <w:szCs w:val="22"/>
        </w:rPr>
      </w:pPr>
      <w:r w:rsidRPr="00C24CA5">
        <w:rPr>
          <w:rFonts w:ascii="Book Antiqua" w:hAnsi="Book Antiqua"/>
          <w:sz w:val="22"/>
          <w:szCs w:val="22"/>
        </w:rPr>
        <w:t xml:space="preserve">Tarik Sabry </w:t>
      </w:r>
      <w:hyperlink r:id="rId5" w:history="1">
        <w:r w:rsidRPr="00C24CA5">
          <w:rPr>
            <w:rStyle w:val="Hyperlink"/>
            <w:rFonts w:ascii="Book Antiqua" w:hAnsi="Book Antiqua"/>
            <w:sz w:val="22"/>
            <w:szCs w:val="22"/>
          </w:rPr>
          <w:t>sabryt@westminster.ac.uk</w:t>
        </w:r>
      </w:hyperlink>
      <w:r w:rsidR="00C24CA5">
        <w:rPr>
          <w:rFonts w:ascii="Book Antiqua" w:hAnsi="Book Antiqua"/>
          <w:sz w:val="22"/>
          <w:szCs w:val="22"/>
        </w:rPr>
        <w:t xml:space="preserve"> and </w:t>
      </w:r>
      <w:r w:rsidR="00C24CA5" w:rsidRPr="00C24CA5">
        <w:rPr>
          <w:rFonts w:ascii="Book Antiqua" w:hAnsi="Book Antiqua"/>
          <w:sz w:val="22"/>
          <w:szCs w:val="22"/>
        </w:rPr>
        <w:t xml:space="preserve">Driss Ksikes </w:t>
      </w:r>
      <w:hyperlink r:id="rId6" w:tooltip="mailto:driss.ksikes@lcieducation.com" w:history="1">
        <w:r w:rsidR="00C24CA5" w:rsidRPr="00C24CA5">
          <w:rPr>
            <w:rStyle w:val="Hyperlink"/>
            <w:rFonts w:ascii="Book Antiqua" w:hAnsi="Book Antiqua" w:cs="Segoe UI"/>
            <w:sz w:val="22"/>
            <w:szCs w:val="22"/>
            <w:bdr w:val="none" w:sz="0" w:space="0" w:color="auto" w:frame="1"/>
            <w:shd w:val="clear" w:color="auto" w:fill="FFFFFF"/>
          </w:rPr>
          <w:t>driss.ksikes@lcieducation.com</w:t>
        </w:r>
      </w:hyperlink>
    </w:p>
    <w:p w14:paraId="6A466B57" w14:textId="77777777" w:rsidR="00C24CA5" w:rsidRDefault="00C24CA5" w:rsidP="00C24CA5">
      <w:pPr>
        <w:spacing w:line="240" w:lineRule="auto"/>
        <w:rPr>
          <w:rFonts w:ascii="Book Antiqua" w:hAnsi="Book Antiqua"/>
          <w:b/>
          <w:bCs/>
          <w:sz w:val="22"/>
          <w:szCs w:val="22"/>
        </w:rPr>
      </w:pPr>
    </w:p>
    <w:p w14:paraId="640F9747" w14:textId="349243F9" w:rsidR="00680718" w:rsidRPr="00C24CA5" w:rsidRDefault="00EB6809" w:rsidP="00C24CA5">
      <w:pPr>
        <w:spacing w:line="240" w:lineRule="auto"/>
        <w:rPr>
          <w:rFonts w:ascii="Book Antiqua" w:hAnsi="Book Antiqua"/>
          <w:b/>
          <w:bCs/>
          <w:sz w:val="22"/>
          <w:szCs w:val="22"/>
        </w:rPr>
      </w:pPr>
      <w:r w:rsidRPr="00C24CA5">
        <w:rPr>
          <w:rFonts w:ascii="Book Antiqua" w:hAnsi="Book Antiqua"/>
          <w:b/>
          <w:bCs/>
          <w:sz w:val="22"/>
          <w:szCs w:val="22"/>
        </w:rPr>
        <w:lastRenderedPageBreak/>
        <w:t>Article submission deadline:</w:t>
      </w:r>
    </w:p>
    <w:p w14:paraId="6AA0F300" w14:textId="1BA49836" w:rsidR="00EB6809" w:rsidRPr="00C24CA5" w:rsidRDefault="00EB6809" w:rsidP="00C24CA5">
      <w:pPr>
        <w:spacing w:line="240" w:lineRule="auto"/>
        <w:rPr>
          <w:rFonts w:ascii="Book Antiqua" w:hAnsi="Book Antiqua"/>
          <w:b/>
          <w:bCs/>
          <w:sz w:val="22"/>
          <w:szCs w:val="22"/>
        </w:rPr>
      </w:pPr>
      <w:r w:rsidRPr="00C24CA5">
        <w:rPr>
          <w:rFonts w:ascii="Book Antiqua" w:hAnsi="Book Antiqua"/>
          <w:sz w:val="22"/>
          <w:szCs w:val="22"/>
        </w:rPr>
        <w:t xml:space="preserve">The deadline for submitting your </w:t>
      </w:r>
      <w:r w:rsidR="00C24CA5">
        <w:rPr>
          <w:rFonts w:ascii="Book Antiqua" w:hAnsi="Book Antiqua"/>
          <w:sz w:val="22"/>
          <w:szCs w:val="22"/>
        </w:rPr>
        <w:t>article</w:t>
      </w:r>
      <w:r w:rsidRPr="00C24CA5">
        <w:rPr>
          <w:rFonts w:ascii="Book Antiqua" w:hAnsi="Book Antiqua"/>
          <w:sz w:val="22"/>
          <w:szCs w:val="22"/>
        </w:rPr>
        <w:t xml:space="preserve"> </w:t>
      </w:r>
      <w:r w:rsidRPr="00C24CA5">
        <w:rPr>
          <w:rFonts w:ascii="Book Antiqua" w:hAnsi="Book Antiqua"/>
          <w:b/>
          <w:bCs/>
          <w:sz w:val="22"/>
          <w:szCs w:val="22"/>
        </w:rPr>
        <w:t xml:space="preserve">is </w:t>
      </w:r>
      <w:r w:rsidRPr="00C24CA5">
        <w:rPr>
          <w:rFonts w:ascii="Book Antiqua" w:hAnsi="Book Antiqua"/>
          <w:b/>
          <w:bCs/>
          <w:sz w:val="22"/>
          <w:szCs w:val="22"/>
          <w:u w:val="single"/>
        </w:rPr>
        <w:t>29 June 2026</w:t>
      </w:r>
      <w:r w:rsidRPr="00C24CA5">
        <w:rPr>
          <w:rFonts w:ascii="Book Antiqua" w:hAnsi="Book Antiqua"/>
          <w:b/>
          <w:bCs/>
          <w:sz w:val="22"/>
          <w:szCs w:val="22"/>
        </w:rPr>
        <w:t>.</w:t>
      </w:r>
      <w:r w:rsidR="00C24CA5">
        <w:rPr>
          <w:rFonts w:ascii="Book Antiqua" w:hAnsi="Book Antiqua"/>
          <w:b/>
          <w:bCs/>
          <w:sz w:val="22"/>
          <w:szCs w:val="22"/>
        </w:rPr>
        <w:t xml:space="preserve"> </w:t>
      </w:r>
      <w:r w:rsidRPr="00C24CA5">
        <w:rPr>
          <w:rFonts w:ascii="Book Antiqua" w:hAnsi="Book Antiqua"/>
          <w:sz w:val="22"/>
          <w:szCs w:val="22"/>
        </w:rPr>
        <w:t>Submitted articles will need to be between 6000-7000 words long (including references).</w:t>
      </w:r>
    </w:p>
    <w:p w14:paraId="7CE3F29E" w14:textId="096039CC" w:rsidR="00680718" w:rsidRPr="00C24CA5" w:rsidRDefault="00EB6809" w:rsidP="00C24CA5">
      <w:pPr>
        <w:spacing w:line="240" w:lineRule="auto"/>
        <w:rPr>
          <w:rFonts w:ascii="Book Antiqua" w:hAnsi="Book Antiqua"/>
          <w:sz w:val="22"/>
          <w:szCs w:val="22"/>
        </w:rPr>
      </w:pPr>
      <w:r w:rsidRPr="00C24CA5">
        <w:rPr>
          <w:rFonts w:ascii="Book Antiqua" w:hAnsi="Book Antiqua"/>
          <w:sz w:val="22"/>
          <w:szCs w:val="22"/>
        </w:rPr>
        <w:t xml:space="preserve">All submissions will be </w:t>
      </w:r>
      <w:r w:rsidR="00C24CA5">
        <w:rPr>
          <w:rFonts w:ascii="Book Antiqua" w:hAnsi="Book Antiqua"/>
          <w:sz w:val="22"/>
          <w:szCs w:val="22"/>
        </w:rPr>
        <w:t>peer-reviewed</w:t>
      </w:r>
      <w:r w:rsidRPr="00C24CA5">
        <w:rPr>
          <w:rFonts w:ascii="Book Antiqua" w:hAnsi="Book Antiqua"/>
          <w:sz w:val="22"/>
          <w:szCs w:val="22"/>
        </w:rPr>
        <w:t xml:space="preserve"> by expert reviewers</w:t>
      </w:r>
      <w:r w:rsidR="00025382" w:rsidRPr="00C24CA5">
        <w:rPr>
          <w:rFonts w:ascii="Book Antiqua" w:hAnsi="Book Antiqua"/>
          <w:sz w:val="22"/>
          <w:szCs w:val="22"/>
        </w:rPr>
        <w:t xml:space="preserve"> from the </w:t>
      </w:r>
      <w:r w:rsidR="00025382" w:rsidRPr="00C24CA5">
        <w:rPr>
          <w:rFonts w:ascii="Book Antiqua" w:hAnsi="Book Antiqua"/>
          <w:i/>
          <w:iCs/>
          <w:sz w:val="22"/>
          <w:szCs w:val="22"/>
        </w:rPr>
        <w:t>Middle East Journal of Culture and Communication</w:t>
      </w:r>
      <w:r w:rsidRPr="00C24CA5">
        <w:rPr>
          <w:rFonts w:ascii="Book Antiqua" w:hAnsi="Book Antiqua"/>
          <w:sz w:val="22"/>
          <w:szCs w:val="22"/>
        </w:rPr>
        <w:t>. More information on</w:t>
      </w:r>
      <w:r w:rsidR="00025382" w:rsidRPr="00C24CA5">
        <w:rPr>
          <w:rFonts w:ascii="Book Antiqua" w:hAnsi="Book Antiqua"/>
          <w:sz w:val="22"/>
          <w:szCs w:val="22"/>
        </w:rPr>
        <w:t xml:space="preserve"> </w:t>
      </w:r>
      <w:r w:rsidRPr="00C24CA5">
        <w:rPr>
          <w:rFonts w:ascii="Book Antiqua" w:hAnsi="Book Antiqua"/>
          <w:sz w:val="22"/>
          <w:szCs w:val="22"/>
        </w:rPr>
        <w:t>MEJCC</w:t>
      </w:r>
      <w:r w:rsidR="00147A84" w:rsidRPr="00C24CA5">
        <w:rPr>
          <w:rFonts w:ascii="Book Antiqua" w:hAnsi="Book Antiqua"/>
          <w:sz w:val="22"/>
          <w:szCs w:val="22"/>
        </w:rPr>
        <w:t>’s</w:t>
      </w:r>
      <w:r w:rsidRPr="00C24CA5">
        <w:rPr>
          <w:rFonts w:ascii="Book Antiqua" w:hAnsi="Book Antiqua"/>
          <w:sz w:val="22"/>
          <w:szCs w:val="22"/>
        </w:rPr>
        <w:t xml:space="preserve"> house-style will follow upon acceptance of the abstract.  </w:t>
      </w:r>
      <w:r w:rsidR="00680718" w:rsidRPr="00C24CA5">
        <w:rPr>
          <w:rFonts w:ascii="Book Antiqua" w:hAnsi="Book Antiqua"/>
          <w:sz w:val="22"/>
          <w:szCs w:val="22"/>
        </w:rPr>
        <w:t xml:space="preserve"> </w:t>
      </w:r>
    </w:p>
    <w:p w14:paraId="4ECFC3AF" w14:textId="77777777" w:rsidR="00C24CA5" w:rsidRPr="00C24CA5" w:rsidRDefault="00C24CA5" w:rsidP="00C24CA5">
      <w:pPr>
        <w:spacing w:line="240" w:lineRule="auto"/>
        <w:rPr>
          <w:rFonts w:ascii="Book Antiqua" w:hAnsi="Book Antiqua"/>
          <w:sz w:val="22"/>
          <w:szCs w:val="22"/>
        </w:rPr>
      </w:pPr>
    </w:p>
    <w:p w14:paraId="5142BB4B" w14:textId="6AD8E616" w:rsidR="00C24CA5" w:rsidRPr="00C24CA5" w:rsidRDefault="00C24CA5" w:rsidP="00C24CA5">
      <w:pPr>
        <w:spacing w:line="240" w:lineRule="auto"/>
        <w:rPr>
          <w:rFonts w:ascii="Book Antiqua" w:hAnsi="Book Antiqua"/>
          <w:b/>
          <w:bCs/>
          <w:i/>
          <w:iCs/>
          <w:sz w:val="22"/>
          <w:szCs w:val="22"/>
        </w:rPr>
      </w:pPr>
      <w:r w:rsidRPr="00C24CA5">
        <w:rPr>
          <w:rFonts w:ascii="Book Antiqua" w:hAnsi="Book Antiqua"/>
          <w:b/>
          <w:bCs/>
          <w:i/>
          <w:iCs/>
          <w:sz w:val="22"/>
          <w:szCs w:val="22"/>
        </w:rPr>
        <w:t>Issue Editors:</w:t>
      </w:r>
    </w:p>
    <w:p w14:paraId="552C5502" w14:textId="77777777" w:rsidR="00C24CA5" w:rsidRPr="00C24CA5" w:rsidRDefault="00C24CA5" w:rsidP="00C24CA5">
      <w:pPr>
        <w:shd w:val="clear" w:color="auto" w:fill="FFFFFF"/>
        <w:spacing w:after="0" w:line="240" w:lineRule="auto"/>
        <w:jc w:val="both"/>
        <w:textAlignment w:val="baseline"/>
        <w:rPr>
          <w:rFonts w:ascii="Book Antiqua" w:eastAsia="Times New Roman" w:hAnsi="Book Antiqua" w:cs="Times New Roman"/>
          <w:b/>
          <w:bCs/>
          <w:color w:val="000000"/>
          <w:kern w:val="0"/>
          <w:sz w:val="22"/>
          <w:szCs w:val="22"/>
          <w:lang w:eastAsia="en-GB"/>
          <w14:ligatures w14:val="none"/>
        </w:rPr>
      </w:pPr>
    </w:p>
    <w:p w14:paraId="44875B02" w14:textId="3A7663A1" w:rsidR="00C24CA5" w:rsidRPr="00C24CA5" w:rsidRDefault="00C24CA5" w:rsidP="00C24CA5">
      <w:pPr>
        <w:shd w:val="clear" w:color="auto" w:fill="FFFFFF"/>
        <w:spacing w:after="0" w:line="240" w:lineRule="auto"/>
        <w:jc w:val="both"/>
        <w:textAlignment w:val="baseline"/>
        <w:rPr>
          <w:rFonts w:ascii="Book Antiqua" w:eastAsia="Times New Roman" w:hAnsi="Book Antiqua" w:cs="Times New Roman"/>
          <w:color w:val="000000"/>
          <w:kern w:val="0"/>
          <w:sz w:val="22"/>
          <w:szCs w:val="22"/>
          <w:lang w:eastAsia="en-GB"/>
          <w14:ligatures w14:val="none"/>
        </w:rPr>
      </w:pPr>
      <w:r w:rsidRPr="00C24CA5">
        <w:rPr>
          <w:rFonts w:ascii="Book Antiqua" w:eastAsia="Times New Roman" w:hAnsi="Book Antiqua" w:cs="Times New Roman"/>
          <w:b/>
          <w:bCs/>
          <w:color w:val="000000"/>
          <w:kern w:val="0"/>
          <w:sz w:val="22"/>
          <w:szCs w:val="22"/>
          <w:lang w:eastAsia="en-GB"/>
          <w14:ligatures w14:val="none"/>
        </w:rPr>
        <w:t>Driss Ksikes </w:t>
      </w:r>
      <w:r w:rsidRPr="00C24CA5">
        <w:rPr>
          <w:rFonts w:ascii="Book Antiqua" w:eastAsia="Times New Roman" w:hAnsi="Book Antiqua" w:cs="Times New Roman"/>
          <w:color w:val="000000"/>
          <w:kern w:val="0"/>
          <w:sz w:val="22"/>
          <w:szCs w:val="22"/>
          <w:lang w:eastAsia="en-GB"/>
          <w14:ligatures w14:val="none"/>
        </w:rPr>
        <w:t xml:space="preserve">is a Moroccan fiction and nonfiction writer, playwright, and scholar. He is associate dean of research and academic innovation at HEM in Rabat. He is the coordinator of </w:t>
      </w:r>
      <w:r>
        <w:rPr>
          <w:rFonts w:ascii="Book Antiqua" w:eastAsia="Times New Roman" w:hAnsi="Book Antiqua" w:cs="Times New Roman"/>
          <w:color w:val="000000"/>
          <w:kern w:val="0"/>
          <w:sz w:val="22"/>
          <w:szCs w:val="22"/>
          <w:lang w:eastAsia="en-GB"/>
          <w14:ligatures w14:val="none"/>
        </w:rPr>
        <w:t xml:space="preserve">the </w:t>
      </w:r>
      <w:r w:rsidRPr="00C24CA5">
        <w:rPr>
          <w:rFonts w:ascii="Book Antiqua" w:eastAsia="Times New Roman" w:hAnsi="Book Antiqua" w:cs="Times New Roman"/>
          <w:color w:val="000000"/>
          <w:kern w:val="0"/>
          <w:sz w:val="22"/>
          <w:szCs w:val="22"/>
          <w:lang w:eastAsia="en-GB"/>
          <w14:ligatures w14:val="none"/>
        </w:rPr>
        <w:t>Fatema Mernissi Chair on “gender, youth and cultural issues”. His primary interests as a scholar encompass media, culture, and the mediations between the arts, academia, and the public sphere. Ksikes conducted two surveys on the </w:t>
      </w:r>
      <w:r w:rsidRPr="00C24CA5">
        <w:rPr>
          <w:rFonts w:ascii="Book Antiqua" w:eastAsia="Times New Roman" w:hAnsi="Book Antiqua" w:cs="Times New Roman"/>
          <w:i/>
          <w:iCs/>
          <w:color w:val="000000"/>
          <w:kern w:val="0"/>
          <w:sz w:val="22"/>
          <w:szCs w:val="22"/>
          <w:lang w:eastAsia="en-GB"/>
          <w14:ligatures w14:val="none"/>
        </w:rPr>
        <w:t>Cultural and Creative Industries in Morocco</w:t>
      </w:r>
      <w:r w:rsidRPr="00C24CA5">
        <w:rPr>
          <w:rFonts w:ascii="Book Antiqua" w:eastAsia="Times New Roman" w:hAnsi="Book Antiqua" w:cs="Times New Roman"/>
          <w:color w:val="000000"/>
          <w:kern w:val="0"/>
          <w:sz w:val="22"/>
          <w:szCs w:val="22"/>
          <w:lang w:eastAsia="en-GB"/>
          <w14:ligatures w14:val="none"/>
        </w:rPr>
        <w:t> (2021, 2024). He has also edited and coordinated, since 2022, a comprehensive research project on the performing arts in the Arab World, commissioned by the Arab Fund for Arts and Culture (AFAC).</w:t>
      </w:r>
    </w:p>
    <w:p w14:paraId="17BB4467" w14:textId="77777777" w:rsidR="00C24CA5" w:rsidRPr="00C24CA5" w:rsidRDefault="00C24CA5" w:rsidP="00C24CA5">
      <w:pPr>
        <w:shd w:val="clear" w:color="auto" w:fill="FFFFFF"/>
        <w:spacing w:after="0" w:line="240" w:lineRule="auto"/>
        <w:jc w:val="both"/>
        <w:textAlignment w:val="baseline"/>
        <w:rPr>
          <w:rFonts w:ascii="Book Antiqua" w:eastAsia="Times New Roman" w:hAnsi="Book Antiqua" w:cs="Times New Roman"/>
          <w:color w:val="000000"/>
          <w:kern w:val="0"/>
          <w:sz w:val="22"/>
          <w:szCs w:val="22"/>
          <w:lang w:eastAsia="en-GB"/>
          <w14:ligatures w14:val="none"/>
        </w:rPr>
      </w:pPr>
      <w:r w:rsidRPr="00C24CA5">
        <w:rPr>
          <w:rFonts w:ascii="Book Antiqua" w:eastAsia="Times New Roman" w:hAnsi="Book Antiqua" w:cs="Times New Roman"/>
          <w:color w:val="000000"/>
          <w:kern w:val="0"/>
          <w:sz w:val="22"/>
          <w:szCs w:val="22"/>
          <w:lang w:eastAsia="en-GB"/>
          <w14:ligatures w14:val="none"/>
        </w:rPr>
        <w:t> </w:t>
      </w:r>
    </w:p>
    <w:p w14:paraId="08683CF7" w14:textId="524015AF" w:rsidR="00C24CA5" w:rsidRPr="00C24CA5" w:rsidRDefault="00C24CA5" w:rsidP="00C24CA5">
      <w:pPr>
        <w:shd w:val="clear" w:color="auto" w:fill="FFFFFF"/>
        <w:spacing w:after="0" w:line="240" w:lineRule="auto"/>
        <w:jc w:val="both"/>
        <w:textAlignment w:val="baseline"/>
        <w:rPr>
          <w:rFonts w:ascii="Book Antiqua" w:eastAsia="Times New Roman" w:hAnsi="Book Antiqua" w:cs="Times New Roman"/>
          <w:color w:val="000000"/>
          <w:kern w:val="0"/>
          <w:sz w:val="22"/>
          <w:szCs w:val="22"/>
          <w:lang w:eastAsia="en-GB"/>
          <w14:ligatures w14:val="none"/>
        </w:rPr>
      </w:pPr>
      <w:r w:rsidRPr="00C24CA5">
        <w:rPr>
          <w:rFonts w:ascii="Book Antiqua" w:eastAsia="Times New Roman" w:hAnsi="Book Antiqua" w:cs="Times New Roman"/>
          <w:b/>
          <w:bCs/>
          <w:color w:val="000000"/>
          <w:kern w:val="0"/>
          <w:sz w:val="22"/>
          <w:szCs w:val="22"/>
          <w:lang w:eastAsia="en-GB"/>
          <w14:ligatures w14:val="none"/>
        </w:rPr>
        <w:t>Tarik Sabry</w:t>
      </w:r>
      <w:r w:rsidRPr="00C24CA5">
        <w:rPr>
          <w:rFonts w:ascii="Book Antiqua" w:eastAsia="Times New Roman" w:hAnsi="Book Antiqua" w:cs="Times New Roman"/>
          <w:color w:val="000000"/>
          <w:kern w:val="0"/>
          <w:sz w:val="22"/>
          <w:szCs w:val="22"/>
          <w:lang w:eastAsia="en-GB"/>
          <w14:ligatures w14:val="none"/>
        </w:rPr>
        <w:t> is a professor of media and cultural studies at the University of Westminster, UK, where he is a member of the internationally renowned </w:t>
      </w:r>
      <w:r w:rsidRPr="00C24CA5">
        <w:rPr>
          <w:rFonts w:ascii="Book Antiqua" w:eastAsia="Times New Roman" w:hAnsi="Book Antiqua" w:cs="Times New Roman"/>
          <w:i/>
          <w:iCs/>
          <w:color w:val="000000"/>
          <w:kern w:val="0"/>
          <w:sz w:val="22"/>
          <w:szCs w:val="22"/>
          <w:lang w:eastAsia="en-GB"/>
          <w14:ligatures w14:val="none"/>
        </w:rPr>
        <w:t>Communication and Media Research Institute</w:t>
      </w:r>
      <w:r w:rsidRPr="00C24CA5">
        <w:rPr>
          <w:rFonts w:ascii="Book Antiqua" w:eastAsia="Times New Roman" w:hAnsi="Book Antiqua" w:cs="Times New Roman"/>
          <w:color w:val="000000"/>
          <w:kern w:val="0"/>
          <w:sz w:val="22"/>
          <w:szCs w:val="22"/>
          <w:lang w:eastAsia="en-GB"/>
          <w14:ligatures w14:val="none"/>
        </w:rPr>
        <w:t> (CAMRI). He is the author of several books on media, culture and society in the Arab region. His most recent book is a co-edited collection entitled </w:t>
      </w:r>
      <w:r w:rsidRPr="00C24CA5">
        <w:rPr>
          <w:rFonts w:ascii="Book Antiqua" w:eastAsia="Times New Roman" w:hAnsi="Book Antiqua" w:cs="Times New Roman"/>
          <w:i/>
          <w:iCs/>
          <w:color w:val="000000"/>
          <w:kern w:val="0"/>
          <w:sz w:val="22"/>
          <w:szCs w:val="22"/>
          <w:lang w:eastAsia="en-GB"/>
          <w14:ligatures w14:val="none"/>
        </w:rPr>
        <w:t>Decoloni</w:t>
      </w:r>
      <w:r>
        <w:rPr>
          <w:rFonts w:ascii="Book Antiqua" w:eastAsia="Times New Roman" w:hAnsi="Book Antiqua" w:cs="Times New Roman"/>
          <w:i/>
          <w:iCs/>
          <w:color w:val="000000"/>
          <w:kern w:val="0"/>
          <w:sz w:val="22"/>
          <w:szCs w:val="22"/>
          <w:lang w:eastAsia="en-GB"/>
          <w14:ligatures w14:val="none"/>
        </w:rPr>
        <w:t>s</w:t>
      </w:r>
      <w:r w:rsidRPr="00C24CA5">
        <w:rPr>
          <w:rFonts w:ascii="Book Antiqua" w:eastAsia="Times New Roman" w:hAnsi="Book Antiqua" w:cs="Times New Roman"/>
          <w:i/>
          <w:iCs/>
          <w:color w:val="000000"/>
          <w:kern w:val="0"/>
          <w:sz w:val="22"/>
          <w:szCs w:val="22"/>
          <w:lang w:eastAsia="en-GB"/>
          <w14:ligatures w14:val="none"/>
        </w:rPr>
        <w:t>ing Approaches to Users and Audiences in the Global South</w:t>
      </w:r>
      <w:r w:rsidR="00B376B7">
        <w:rPr>
          <w:rFonts w:ascii="Book Antiqua" w:eastAsia="Times New Roman" w:hAnsi="Book Antiqua" w:cs="Times New Roman"/>
          <w:color w:val="000000"/>
          <w:kern w:val="0"/>
          <w:sz w:val="22"/>
          <w:szCs w:val="22"/>
          <w:lang w:eastAsia="en-GB"/>
          <w14:ligatures w14:val="none"/>
        </w:rPr>
        <w:t xml:space="preserve"> (Routledge, 2026).</w:t>
      </w:r>
      <w:r w:rsidRPr="00C24CA5">
        <w:rPr>
          <w:rFonts w:ascii="Book Antiqua" w:eastAsia="Times New Roman" w:hAnsi="Book Antiqua" w:cs="Times New Roman"/>
          <w:color w:val="000000"/>
          <w:kern w:val="0"/>
          <w:sz w:val="22"/>
          <w:szCs w:val="22"/>
          <w:lang w:eastAsia="en-GB"/>
          <w14:ligatures w14:val="none"/>
        </w:rPr>
        <w:t xml:space="preserve"> He is also co-founder and co-editor of the </w:t>
      </w:r>
      <w:r w:rsidRPr="00C24CA5">
        <w:rPr>
          <w:rFonts w:ascii="Book Antiqua" w:eastAsia="Times New Roman" w:hAnsi="Book Antiqua" w:cs="Times New Roman"/>
          <w:i/>
          <w:iCs/>
          <w:color w:val="000000"/>
          <w:kern w:val="0"/>
          <w:sz w:val="22"/>
          <w:szCs w:val="22"/>
          <w:lang w:eastAsia="en-GB"/>
          <w14:ligatures w14:val="none"/>
        </w:rPr>
        <w:t>Middle East Journal of Culture and Communication</w:t>
      </w:r>
      <w:r w:rsidRPr="00C24CA5">
        <w:rPr>
          <w:rFonts w:ascii="Book Antiqua" w:eastAsia="Times New Roman" w:hAnsi="Book Antiqua" w:cs="Times New Roman"/>
          <w:color w:val="000000"/>
          <w:kern w:val="0"/>
          <w:sz w:val="22"/>
          <w:szCs w:val="22"/>
          <w:lang w:eastAsia="en-GB"/>
          <w14:ligatures w14:val="none"/>
        </w:rPr>
        <w:t>.  </w:t>
      </w:r>
    </w:p>
    <w:sectPr w:rsidR="00C24CA5" w:rsidRPr="00C24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1C82"/>
    <w:multiLevelType w:val="hybridMultilevel"/>
    <w:tmpl w:val="374A7AE0"/>
    <w:lvl w:ilvl="0" w:tplc="329E55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23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EB"/>
    <w:rsid w:val="00025382"/>
    <w:rsid w:val="00147A84"/>
    <w:rsid w:val="002664A6"/>
    <w:rsid w:val="002A3E0F"/>
    <w:rsid w:val="00301A57"/>
    <w:rsid w:val="005141C3"/>
    <w:rsid w:val="00680718"/>
    <w:rsid w:val="00744998"/>
    <w:rsid w:val="00760107"/>
    <w:rsid w:val="007A5856"/>
    <w:rsid w:val="00A00DE4"/>
    <w:rsid w:val="00A824AA"/>
    <w:rsid w:val="00B1700C"/>
    <w:rsid w:val="00B37485"/>
    <w:rsid w:val="00B376B7"/>
    <w:rsid w:val="00B55D9B"/>
    <w:rsid w:val="00C24CA5"/>
    <w:rsid w:val="00C37EEB"/>
    <w:rsid w:val="00C616C5"/>
    <w:rsid w:val="00C63C47"/>
    <w:rsid w:val="00CF60F8"/>
    <w:rsid w:val="00D947FD"/>
    <w:rsid w:val="00E53547"/>
    <w:rsid w:val="00E77A8E"/>
    <w:rsid w:val="00EB6809"/>
    <w:rsid w:val="00ED58C7"/>
    <w:rsid w:val="00FA77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762E"/>
  <w15:chartTrackingRefBased/>
  <w15:docId w15:val="{DEA5AD66-BC5E-D842-8C51-D222B9EF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EEB"/>
    <w:rPr>
      <w:rFonts w:eastAsiaTheme="majorEastAsia" w:cstheme="majorBidi"/>
      <w:color w:val="272727" w:themeColor="text1" w:themeTint="D8"/>
    </w:rPr>
  </w:style>
  <w:style w:type="paragraph" w:styleId="Title">
    <w:name w:val="Title"/>
    <w:basedOn w:val="Normal"/>
    <w:next w:val="Normal"/>
    <w:link w:val="TitleChar"/>
    <w:uiPriority w:val="10"/>
    <w:qFormat/>
    <w:rsid w:val="00C37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EEB"/>
    <w:pPr>
      <w:spacing w:before="160"/>
      <w:jc w:val="center"/>
    </w:pPr>
    <w:rPr>
      <w:i/>
      <w:iCs/>
      <w:color w:val="404040" w:themeColor="text1" w:themeTint="BF"/>
    </w:rPr>
  </w:style>
  <w:style w:type="character" w:customStyle="1" w:styleId="QuoteChar">
    <w:name w:val="Quote Char"/>
    <w:basedOn w:val="DefaultParagraphFont"/>
    <w:link w:val="Quote"/>
    <w:uiPriority w:val="29"/>
    <w:rsid w:val="00C37EEB"/>
    <w:rPr>
      <w:i/>
      <w:iCs/>
      <w:color w:val="404040" w:themeColor="text1" w:themeTint="BF"/>
    </w:rPr>
  </w:style>
  <w:style w:type="paragraph" w:styleId="ListParagraph">
    <w:name w:val="List Paragraph"/>
    <w:basedOn w:val="Normal"/>
    <w:uiPriority w:val="34"/>
    <w:qFormat/>
    <w:rsid w:val="00C37EEB"/>
    <w:pPr>
      <w:ind w:left="720"/>
      <w:contextualSpacing/>
    </w:pPr>
  </w:style>
  <w:style w:type="character" w:styleId="IntenseEmphasis">
    <w:name w:val="Intense Emphasis"/>
    <w:basedOn w:val="DefaultParagraphFont"/>
    <w:uiPriority w:val="21"/>
    <w:qFormat/>
    <w:rsid w:val="00C37EEB"/>
    <w:rPr>
      <w:i/>
      <w:iCs/>
      <w:color w:val="0F4761" w:themeColor="accent1" w:themeShade="BF"/>
    </w:rPr>
  </w:style>
  <w:style w:type="paragraph" w:styleId="IntenseQuote">
    <w:name w:val="Intense Quote"/>
    <w:basedOn w:val="Normal"/>
    <w:next w:val="Normal"/>
    <w:link w:val="IntenseQuoteChar"/>
    <w:uiPriority w:val="30"/>
    <w:qFormat/>
    <w:rsid w:val="00C37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EEB"/>
    <w:rPr>
      <w:i/>
      <w:iCs/>
      <w:color w:val="0F4761" w:themeColor="accent1" w:themeShade="BF"/>
    </w:rPr>
  </w:style>
  <w:style w:type="character" w:styleId="IntenseReference">
    <w:name w:val="Intense Reference"/>
    <w:basedOn w:val="DefaultParagraphFont"/>
    <w:uiPriority w:val="32"/>
    <w:qFormat/>
    <w:rsid w:val="00C37EEB"/>
    <w:rPr>
      <w:b/>
      <w:bCs/>
      <w:smallCaps/>
      <w:color w:val="0F4761" w:themeColor="accent1" w:themeShade="BF"/>
      <w:spacing w:val="5"/>
    </w:rPr>
  </w:style>
  <w:style w:type="character" w:styleId="Hyperlink">
    <w:name w:val="Hyperlink"/>
    <w:basedOn w:val="DefaultParagraphFont"/>
    <w:uiPriority w:val="99"/>
    <w:unhideWhenUsed/>
    <w:rsid w:val="00680718"/>
    <w:rPr>
      <w:color w:val="467886" w:themeColor="hyperlink"/>
      <w:u w:val="single"/>
    </w:rPr>
  </w:style>
  <w:style w:type="character" w:styleId="UnresolvedMention">
    <w:name w:val="Unresolved Mention"/>
    <w:basedOn w:val="DefaultParagraphFont"/>
    <w:uiPriority w:val="99"/>
    <w:semiHidden/>
    <w:unhideWhenUsed/>
    <w:rsid w:val="00680718"/>
    <w:rPr>
      <w:color w:val="605E5C"/>
      <w:shd w:val="clear" w:color="auto" w:fill="E1DFDD"/>
    </w:rPr>
  </w:style>
  <w:style w:type="character" w:styleId="FollowedHyperlink">
    <w:name w:val="FollowedHyperlink"/>
    <w:basedOn w:val="DefaultParagraphFont"/>
    <w:uiPriority w:val="99"/>
    <w:semiHidden/>
    <w:unhideWhenUsed/>
    <w:rsid w:val="00C24C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ss.ksikes@lcieducation.com" TargetMode="External"/><Relationship Id="rId5" Type="http://schemas.openxmlformats.org/officeDocument/2006/relationships/hyperlink" Target="mailto:sabryt@westmin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Sabry</dc:creator>
  <cp:keywords/>
  <dc:description/>
  <cp:lastModifiedBy>Tarik Sabry</cp:lastModifiedBy>
  <cp:revision>2</cp:revision>
  <dcterms:created xsi:type="dcterms:W3CDTF">2025-10-23T14:39:00Z</dcterms:created>
  <dcterms:modified xsi:type="dcterms:W3CDTF">2025-10-23T14:39:00Z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2025-10-05T11:30:08Z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2de48494-9362-4e6f-82b6-a664eff275ce</vt:lpwstr>
  </property>
  <property fmtid="{D5CDD505-2E9C-101B-9397-08002B2CF9AE}" pid="8" name="MSIP_Label_cdde0556-1f76-452e-9e94-03158f226e4e_ContentBits">
    <vt:lpwstr>0</vt:lpwstr>
  </property>
  <property fmtid="{D5CDD505-2E9C-101B-9397-08002B2CF9AE}" pid="9" name="MSIP_Label_cdde0556-1f76-452e-9e94-03158f226e4e_Tag">
    <vt:lpwstr>50, 3, 0, 1</vt:lpwstr>
  </property>
</Properties>
</file>